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Sandviken kommunfullmäktige</w:t>
      </w:r>
    </w:p>
    <w:p>
      <w:pPr>
        <w:pStyle w:val="Heading1"/>
      </w:pPr>
      <w:r>
        <w:t xml:space="preserve">Tryggare Sandviken genom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Sandviken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våldsbrott och skadegörelse har ökat i Sandvikens centrum och i områden som Björksätra enligt Brå 2023. Polisen har begränsad närvaro kvällstid. Kommunen saknar heltäckande kameratäckning på strategiska platser vilket försvårar brottsutredningar.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Sandviken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ytterligare 25 övervakningskameror på strategiska platser i Sandviken centrum och Björksätra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årligen för drift och underhåll av kommunala kameror.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samverkansgrupp med Polisen för regelbunden analys av kameramaterial.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kamerautbyggnaden i årsredovisningen från 2028.</w:t>
      </w:r>
    </w:p>
    <w:p>
      <w:pPr>
        <w:spacing w:before="360"/>
      </w:pPr>
    </w:p>
    <w:p>
      <w:r>
        <w:t xml:space="preserve">Sandviken,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Sandviken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2026-06-06T01:48:29.741Z</dcterms:created>
  <dcterms:modified xsi:type="dcterms:W3CDTF">2026-06-06T01:48:29.741Z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